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24948" w:rsidRPr="002B1165" w:rsidRDefault="00724948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</w:t>
      </w:r>
      <w:r w:rsidR="006B2524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180566">
        <w:rPr>
          <w:rFonts w:ascii="標楷體" w:eastAsia="標楷體" w:hAnsi="標楷體"/>
          <w:b/>
          <w:sz w:val="30"/>
          <w:szCs w:val="30"/>
        </w:rPr>
        <w:t>1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724948" w:rsidRPr="003542DC" w:rsidRDefault="00724948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【第一學期】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724948" w:rsidTr="00541956">
        <w:trPr>
          <w:trHeight w:val="680"/>
        </w:trPr>
        <w:tc>
          <w:tcPr>
            <w:tcW w:w="1195" w:type="dxa"/>
            <w:tcBorders>
              <w:top w:val="double" w:sz="4" w:space="0" w:color="auto"/>
            </w:tcBorders>
            <w:vAlign w:val="center"/>
          </w:tcPr>
          <w:p w:rsidR="00724948" w:rsidRDefault="00724948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724948" w:rsidRDefault="00724948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科目</w:t>
            </w:r>
          </w:p>
        </w:tc>
        <w:tc>
          <w:tcPr>
            <w:tcW w:w="5288" w:type="dxa"/>
            <w:tcBorders>
              <w:top w:val="double" w:sz="4" w:space="0" w:color="auto"/>
            </w:tcBorders>
            <w:vAlign w:val="center"/>
          </w:tcPr>
          <w:p w:rsidR="00724948" w:rsidRPr="006F5AF6" w:rsidRDefault="00500FF7" w:rsidP="006F6738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閩南語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724948" w:rsidRPr="006F5AF6" w:rsidRDefault="00724948" w:rsidP="001533E2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 w:rsidRPr="006F5AF6">
              <w:rPr>
                <w:rFonts w:ascii="標楷體" w:eastAsia="標楷體" w:hAnsi="標楷體"/>
                <w:color w:val="000000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tcBorders>
              <w:top w:val="double" w:sz="4" w:space="0" w:color="auto"/>
            </w:tcBorders>
            <w:vAlign w:val="center"/>
          </w:tcPr>
          <w:p w:rsidR="00724948" w:rsidRPr="006F5AF6" w:rsidRDefault="00724948" w:rsidP="00500FF7">
            <w:pPr>
              <w:rPr>
                <w:rFonts w:ascii="標楷體" w:eastAsia="標楷體" w:hAnsi="標楷體"/>
                <w:color w:val="00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一</w:t>
            </w:r>
            <w:r w:rsidRPr="006F5AF6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年級</w:t>
            </w:r>
          </w:p>
        </w:tc>
      </w:tr>
      <w:tr w:rsidR="00724948" w:rsidTr="00541956">
        <w:trPr>
          <w:trHeight w:val="680"/>
        </w:trPr>
        <w:tc>
          <w:tcPr>
            <w:tcW w:w="1195" w:type="dxa"/>
            <w:tcBorders>
              <w:bottom w:val="double" w:sz="4" w:space="0" w:color="auto"/>
            </w:tcBorders>
            <w:vAlign w:val="center"/>
          </w:tcPr>
          <w:p w:rsidR="00724948" w:rsidRDefault="0072494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</w:t>
            </w:r>
          </w:p>
        </w:tc>
        <w:tc>
          <w:tcPr>
            <w:tcW w:w="5288" w:type="dxa"/>
            <w:tcBorders>
              <w:bottom w:val="double" w:sz="4" w:space="0" w:color="auto"/>
            </w:tcBorders>
            <w:vAlign w:val="center"/>
          </w:tcPr>
          <w:p w:rsidR="00724948" w:rsidRPr="006F5AF6" w:rsidRDefault="006B2524" w:rsidP="001533E2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蔡惠美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724948" w:rsidRPr="006F5AF6" w:rsidRDefault="00724948" w:rsidP="00CE63A2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tcBorders>
              <w:bottom w:val="double" w:sz="4" w:space="0" w:color="auto"/>
            </w:tcBorders>
            <w:vAlign w:val="center"/>
          </w:tcPr>
          <w:p w:rsidR="00724948" w:rsidRPr="006F5AF6" w:rsidRDefault="00724948" w:rsidP="00500FF7">
            <w:pPr>
              <w:rPr>
                <w:rFonts w:ascii="標楷體" w:eastAsia="標楷體" w:hAnsi="標楷體"/>
                <w:color w:val="00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每週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1</w:t>
            </w:r>
            <w:r w:rsidRPr="00541956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節</w:t>
            </w: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，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21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，共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21</w:t>
            </w: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節</w:t>
            </w:r>
          </w:p>
        </w:tc>
      </w:tr>
    </w:tbl>
    <w:p w:rsidR="00724948" w:rsidRDefault="0072494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4"/>
        <w:gridCol w:w="1134"/>
        <w:gridCol w:w="1343"/>
        <w:gridCol w:w="7970"/>
        <w:gridCol w:w="1276"/>
        <w:gridCol w:w="1559"/>
        <w:gridCol w:w="142"/>
      </w:tblGrid>
      <w:tr w:rsidR="00724948" w:rsidTr="006B2524">
        <w:trPr>
          <w:trHeight w:val="1648"/>
        </w:trPr>
        <w:tc>
          <w:tcPr>
            <w:tcW w:w="14378" w:type="dxa"/>
            <w:gridSpan w:val="7"/>
            <w:tcBorders>
              <w:top w:val="double" w:sz="4" w:space="0" w:color="auto"/>
            </w:tcBorders>
          </w:tcPr>
          <w:p w:rsidR="00724948" w:rsidRPr="00D21668" w:rsidRDefault="00724948" w:rsidP="00D21668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D21668">
              <w:rPr>
                <w:rFonts w:ascii="標楷體" w:eastAsia="標楷體" w:hAnsi="標楷體" w:hint="eastAsia"/>
                <w:color w:val="FF0000"/>
              </w:rPr>
              <w:t>課程目標</w:t>
            </w:r>
            <w:r w:rsidRPr="00D21668">
              <w:rPr>
                <w:rFonts w:ascii="標楷體" w:eastAsia="標楷體" w:hAnsi="標楷體"/>
                <w:color w:val="FF0000"/>
              </w:rPr>
              <w:t>: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1.能正確使用閩南語朗誦課文，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並認讀課文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2.能正確使用閩南語說出親屬稱謂，並主動應用於日常生活中。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3.能正確運用課程所學習的句型，並主動應用於日常生活中。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4.能正確而且主動的使用閩南語介紹自己的家人的稱謂。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5.能正確說出生活中常見的禮貌用語，並學會替換語詞、加長語句。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6.能了解禮貌用語的適用情境，並主動應用於日常生活當中。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7.能學習待人接物的基本禮儀，並主動應用於日常生活當中。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8.能正確說出生活中常見文具的閩南語名稱，並進行語詞運用。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9.能以正確的閩南語文來表達自己的想法，並達到和別人溝通的目的。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10.能養成主動維護環境整潔、愛物惜物的好習慣。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11.能正確使用閩南語說出日常生活中常見動物的名稱。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12.能正確使用閩南語文來表達，並主動和人以閩南語文溝通。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13.能懂得欣賞課文裡各種動物的閩南語名稱，並養成愛護動物的習慣。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14.能正確使用閩南語說出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~十這些數字，並正確了解其代表的數量意義。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15.能正確書寫漢字數字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~十。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16.能正確使用閩南語文來表達數字意義，並正確運用於日常生活中。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17.能使用閩南語和同學共同討論解決問題，並樂於共同完成任務。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18.能使用閩南語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正確念唱傳統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念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〈一放雞〉，並了解念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的內容及意義。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19.能正確說出數字的閩南語說法，並運用於日常生活當中。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20.能聽辨數字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~十的白話音和文讀音的差異，並正確念誦。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21.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能拋接沙包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，並做出拍胸、拍手、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摸鼻、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拉耳等動作，並從遊戲得到學習的樂趣。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lastRenderedPageBreak/>
              <w:t>22.能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邊念邊玩並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與他人合作進行競賽，並養成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競賽時勝不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驕敗不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餒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的精神。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23.能了解〈舊曆過年〉的內容意義，並懂得珍惜有意義的民俗活動。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24.能正確使用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閩南語念唱〈舊曆過年〉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，並做念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律動，激發喜愛閩南語念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的學習興趣。</w:t>
            </w:r>
          </w:p>
          <w:p w:rsidR="0005274D" w:rsidRPr="0005274D" w:rsidRDefault="0005274D" w:rsidP="0005274D">
            <w:pPr>
              <w:widowControl w:val="0"/>
              <w:snapToGrid w:val="0"/>
              <w:spacing w:line="0" w:lineRule="atLeast"/>
              <w:jc w:val="both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25.能認識農曆過年的傳統習俗，並和家人一起分享年節的樂趣。</w:t>
            </w:r>
          </w:p>
          <w:p w:rsidR="00A954F8" w:rsidRPr="003A62D3" w:rsidRDefault="0005274D" w:rsidP="0005274D">
            <w:pPr>
              <w:spacing w:line="0" w:lineRule="atLeast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26.能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聽懂並會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正確使用閩南語與人分享臺灣本土的過年傳說「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沉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地」。</w:t>
            </w:r>
          </w:p>
        </w:tc>
      </w:tr>
      <w:tr w:rsidR="006B2524" w:rsidTr="00523972">
        <w:trPr>
          <w:gridAfter w:val="1"/>
          <w:wAfter w:w="142" w:type="dxa"/>
          <w:trHeight w:val="506"/>
        </w:trPr>
        <w:tc>
          <w:tcPr>
            <w:tcW w:w="3431" w:type="dxa"/>
            <w:gridSpan w:val="3"/>
            <w:shd w:val="clear" w:color="auto" w:fill="F3F3F3"/>
            <w:vAlign w:val="center"/>
          </w:tcPr>
          <w:p w:rsidR="006B2524" w:rsidRDefault="006B2524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lastRenderedPageBreak/>
              <w:br w:type="page"/>
            </w:r>
            <w:r w:rsidRPr="00A833B3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教學進度</w:t>
            </w:r>
          </w:p>
        </w:tc>
        <w:tc>
          <w:tcPr>
            <w:tcW w:w="7970" w:type="dxa"/>
            <w:vMerge w:val="restart"/>
            <w:shd w:val="clear" w:color="auto" w:fill="F3F3F3"/>
            <w:vAlign w:val="center"/>
          </w:tcPr>
          <w:p w:rsidR="006B2524" w:rsidRPr="00A833B3" w:rsidRDefault="006B2524" w:rsidP="00AB7B0E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1276" w:type="dxa"/>
            <w:vMerge w:val="restart"/>
            <w:shd w:val="clear" w:color="auto" w:fill="F3F3F3"/>
            <w:vAlign w:val="center"/>
          </w:tcPr>
          <w:p w:rsidR="006B2524" w:rsidRPr="00A833B3" w:rsidRDefault="006B2524" w:rsidP="0001215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1559" w:type="dxa"/>
            <w:vMerge w:val="restart"/>
            <w:shd w:val="clear" w:color="auto" w:fill="F3F3F3"/>
            <w:vAlign w:val="center"/>
          </w:tcPr>
          <w:p w:rsidR="006B2524" w:rsidRDefault="006B2524" w:rsidP="0001215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議題融入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/</w:t>
            </w:r>
          </w:p>
          <w:p w:rsidR="006B2524" w:rsidRPr="00A833B3" w:rsidRDefault="006B2524" w:rsidP="007770CE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跨領域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(</w:t>
            </w: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選填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</w:p>
        </w:tc>
      </w:tr>
      <w:tr w:rsidR="006B2524" w:rsidTr="006B2524">
        <w:trPr>
          <w:gridAfter w:val="1"/>
          <w:wAfter w:w="142" w:type="dxa"/>
          <w:trHeight w:val="507"/>
        </w:trPr>
        <w:tc>
          <w:tcPr>
            <w:tcW w:w="954" w:type="dxa"/>
            <w:shd w:val="clear" w:color="auto" w:fill="F3F3F3"/>
            <w:vAlign w:val="center"/>
          </w:tcPr>
          <w:p w:rsidR="006B2524" w:rsidRPr="00DE11D7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6B2524" w:rsidRPr="00F8710D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6B2524" w:rsidRPr="00F8710D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7970" w:type="dxa"/>
            <w:vMerge/>
            <w:shd w:val="clear" w:color="auto" w:fill="F3F3F3"/>
            <w:vAlign w:val="center"/>
          </w:tcPr>
          <w:p w:rsidR="006B2524" w:rsidRPr="00A833B3" w:rsidRDefault="006B2524" w:rsidP="006B2524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3F3F3"/>
            <w:vAlign w:val="center"/>
          </w:tcPr>
          <w:p w:rsidR="006B2524" w:rsidRPr="00A833B3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3F3F3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6B2524" w:rsidTr="006B2524">
        <w:trPr>
          <w:gridAfter w:val="1"/>
          <w:wAfter w:w="142" w:type="dxa"/>
          <w:trHeight w:val="999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」的問題，帶出本課主題：「稱呼」，並藉此進入課文教學。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 老師可請學生將課文中，含有鼻韻母的字「肝、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、驚、病」圈起來，告訴學生念誦時要注意其發音。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3.學生兩兩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分組認讀課文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，老師行間指導。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交付任務：學生四</w:t>
            </w:r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五位分組，找出不了解意義的字詞，引導學生討論，老師再從旁提示或修正。（老師可視班上學生的學習狀況，調整分組的組數）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5.透過交付任務後，老師再進行課文內容講解，可強化學生學習印象。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6.句型練習：老師說明本課句型「（啥物人）共（啥物人／物件）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當做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寶」可參考「教學補給站」，讓學生做句型練習。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8.歡樂動一動：老師進行課文律動教學。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上一下間隔排列。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2.學生一邊念課文，一邊用手指輕點左右同學的手心，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每念完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一句，左右同學手心上下換方向，直到課文結束。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3.指導學生填寫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687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稱呼？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位會當看出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爸母對囝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兒的愛？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3.老師要讓學生了解長輩關懷自己的心情，藉此鼓勵學生關懷自己的親人，並懂得尊長敬老。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阿兄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、阿媽、阿公、阿母、阿爸，輪流說出「我是○○」（各組的稱謂），之後各組再互換角色。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喜酒？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1.老師先說明「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喜酒？」的意思，並讓學生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練習說這句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話。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2.將學生分組。請各組組員豎起食指，聽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老師喊完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「選組長」後，即將食指指向自己這組的其中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個人，被最多食指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到的那個人就是組長。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3.請各組自備一套課本附件的稱謂圖卡，放在組長的桌上。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4.全班學生一起問：「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喜酒？」老師回答：「阿爸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阿母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欲去食喜酒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。」（舉例）各組則趕緊找出阿爸、阿母這兩張圖卡，完成任務時由各組組長舉手示意，全組組員再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起用閩南語分別說出圖卡稱謂。舉手速度最快且回答正確的組別，可得到一分。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5.老師可更換稱謂和人數，也可更換組長，盡量讓每一位學生都有擔任組長的機會。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2.讓學生練習句型(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)上愛(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2.讓學生參照「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句型：我是（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阮兜有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、（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、（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佮我，介紹自己和家人。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3.發學習單。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808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1.老師請學生拿出學習單，檢視學生完成狀況，並給予完成者獎勵。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2.鼓勵學生發表學習單內容，例如：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阿爸叫做○○○、阮阿母叫做○○○、阮小妹叫做○○○</w:t>
            </w:r>
            <w:r w:rsidRPr="0005274D">
              <w:rPr>
                <w:rFonts w:ascii="標楷體" w:eastAsia="標楷體" w:hAnsi="標楷體" w:cs="MS Mincho" w:hint="eastAsia"/>
                <w:sz w:val="20"/>
                <w:szCs w:val="20"/>
              </w:rPr>
              <w:t>…</w:t>
            </w:r>
            <w:proofErr w:type="gramStart"/>
            <w:r w:rsidRPr="0005274D">
              <w:rPr>
                <w:rFonts w:ascii="標楷體" w:eastAsia="標楷體" w:hAnsi="標楷體" w:cs="MS Mincho" w:hint="eastAsia"/>
                <w:sz w:val="20"/>
                <w:szCs w:val="20"/>
              </w:rPr>
              <w:t>…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2.本活動需運用前面「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和「語詞運用」學過的口語能力，因此老師可斟酌學生的學習情形，再複習一次，使分組練習時進行更順暢。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1.老師選出八位同學。八人猜拳後，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猜輸的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人戴上眼罩（或以手帕遮眼）充當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2.其他七位同學從本課的稱謂圖卡中任取一張放在胸前。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3.八個人圍成圓圈，由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蒙眼人左邊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的同學充當他的眼睛，輪流指著圓圈中的人，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問蒙眼人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：「這个人敢是你欲指定的？」直到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蒙眼人點頭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4.被指定的人要用閩南語對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蒙眼人說出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自己的稱謂，例：我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是阿兄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蒙眼人拿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下眼罩，開始猜剛才被指到的人是誰。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6.猜到之後，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蒙眼人可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出題請被指定者回答，如：請用閩南語說出你的左右兩邊的親屬稱謂。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7.下一輪，由被指定的人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當蒙眼人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，其他遊戲成員可替換尚未參與遊戲的同學。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537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」的問題，帶出本課主題：「禮貌用語」，並藉此進入課文教學。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1.引導學生描述課文情境圖。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，再由全班一起朗讀課文；也可播放CD1或教學電子書，帶領學生聆聽、朗讀課文。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4.老師說明本課句型「（啥物人）欲去（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位）」可參考「教學補給站」，讓學生做句型練習。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6.歡樂動一動：老師教導學生課文律動動作。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1.老師準備一枝鉛筆當作接力棒。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2.從第一位學生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課文，接著把鉛筆傳給下一位學生。第二位學生念第二句，第三位學生念第三句，第四位學生念第四句，第五位學生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再念第一句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，以此類推進行遊戲，直到全班同學玩過一輪。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3.遊戲結束後，老師可指定學生回答或請學生舉手搶答：「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這个遊戲內底，恁有學著啥物禮貌用語？」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4指導學生填寫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6B2524" w:rsidTr="006B2524">
        <w:trPr>
          <w:gridAfter w:val="1"/>
          <w:wAfter w:w="142" w:type="dxa"/>
          <w:trHeight w:val="1558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一、禮貌的囡仔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老師揭示問題，引導學生分組討論，再推派代表根據課文中出現過的禮貌用語回答。例：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1.去學校上課，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學校門口看著老師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同學，愛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共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5627180D" wp14:editId="34D29B31">
                  <wp:extent cx="137160" cy="144780"/>
                  <wp:effectExtent l="0" t="0" r="0" b="7620"/>
                  <wp:docPr id="793" name="圖片 2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物？ 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2同學共我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鬥相共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，我會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共伊講啥物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，再由全班一起念誦「輕鬆學語詞」；也可播放CD1或教學電子書，帶領學生聆聽、念誦語詞。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第一排當老師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第二排當學生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，互相問好，其餘各排依此類推，玩過一輪再互換角色，藉此加深學生對禮貌用語的學習印象。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4.語詞造句。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5.語詞延伸。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1.透早看著老師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同學愛講：</w:t>
            </w:r>
            <w:r w:rsidRPr="0005274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𠢕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2.上課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開始愛共老師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問好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（口令）師：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徛予正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　生：得人疼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生：老師好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下課愛共老師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感謝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（口令）師：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徛予正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　生：得人疼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生：多謝老師（老師再會）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4.別人共你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鬥相共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，愛講：多謝、勞力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歹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勢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</w:t>
            </w:r>
            <w:r w:rsidRPr="0005274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𠢕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早、勞力、免客氣、歹勢。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 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內容，再問學生日常生活中哪些狀況可以說這些話。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6B2524" w:rsidTr="006B2524">
        <w:trPr>
          <w:gridAfter w:val="1"/>
          <w:wAfter w:w="142" w:type="dxa"/>
          <w:trHeight w:val="1260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一、禮貌的囡仔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請學生拿出學習單，薦舉班上的「禮貌小天使」，並說出圖案的禮貌用語。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2.兩人一組，其中一人作答時，老師提醒另一人不要直接告訴他答案，讓他先自行尋找圖卡，除非他操作三次以上皆有困難，另一人再提示他。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1.老師念題目或播放CD1、教學電子書，請學生聆聽「聽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任務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：念誦課文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任務二：演唱課文歌曲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邊跳律動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（也可自行設計動作）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任務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：說一個與禮貌用語有關的生活情境要求：以問答方式進行，一人提出生活情境，另一人回答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6B2524" w:rsidTr="006B2524">
        <w:trPr>
          <w:gridAfter w:val="1"/>
          <w:wAfter w:w="142" w:type="dxa"/>
          <w:trHeight w:val="1969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之1」的內容。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2.利用「複習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之1」的圖片，引導學生自由回答：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（1）美芳的家裡有哪些成員？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之1」答案是什麼？說說看。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藉此幫助學生複習家中成員的講法，老師可隨機抽問學生：現在和你住在一起的家人有哪些？你是怎麼稱呼家中成員？總共有幾個人？大人有幾位？小孩有幾位？並鼓勵學生：如果手機有家人照片，可與大家分享並介紹。老師也可用照片介紹自己的家人，與學生互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課學過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哪些語詞或句子，請學生發表。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2.老師再播放CD1或教學電子書，請學生聆聽後在課本上作答。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3.老師可先教導學生「祝你生日快樂」的念法，再徵求自願的學生或由老師直接點名，請學生就「生日禮物」的情境內容，上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做對話練習。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舉例：男孩手拿禮物，然後用閩南語對女孩說：「這个禮物送你，祝你生日快樂！」女孩回答：「多謝！」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漫畫圖中的人事物，再播放CD1或教學電子書，讓學生聆聽「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老師可就指導語進行提問：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（1）這家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伙仔去揣啥物人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（2）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0E9872EE" wp14:editId="097DDCEC">
                  <wp:extent cx="137160" cy="144780"/>
                  <wp:effectExtent l="0" t="0" r="0" b="7620"/>
                  <wp:docPr id="794" name="圖片 794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有做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品E2　自尊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</w:tr>
      <w:tr w:rsidR="006B2524" w:rsidTr="006B2524">
        <w:trPr>
          <w:gridAfter w:val="1"/>
          <w:wAfter w:w="142" w:type="dxa"/>
          <w:trHeight w:val="1812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」的問題，帶出本課主題：「文具」，並藉此進入課文教學。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1.全班一起念：「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坐予正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得人疼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；坐歪歪，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足無乖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手指頭仔指課本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，那看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那讀上蓋準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。」然後由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 句型練習：老師說明本課句型「我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有幾若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（量詞）（啥物物件）」可參考「教學補給站」，讓學生做句型練習。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（2）學生人數做適當分組，各組依序上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2.甲組先念每句的前四字，乙組接念後三字。然後兩組再交換念誦。老師也可隨機點選學生，讓他們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輪流接念課文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句子（每人念一句），並適時指導其發音。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3.遊戲結束後，老師拿出一樣文具，問：「這號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？」學生搶答：「這號做『文具名稱』。」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4.指導學生填寫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6B2524" w:rsidTr="006B2524">
        <w:trPr>
          <w:gridAfter w:val="1"/>
          <w:wAfter w:w="142" w:type="dxa"/>
          <w:trHeight w:val="1540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文具？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2.鉛筆會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當做啥物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？ 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恁佇啥物時陣會用著尺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恁佇啥物時陣會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用著彩色筆？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將圖卡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張一張撕下疊好，像玩撲克牌一樣，隨機抽一張，看圖回答。）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6.語詞延伸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（五）活動五：老師講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請學生利用課本附件的文具圖卡，聽到「老師講」三個字，就要照指令做。例如：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1.老師講：鉛筆提出來。→學生把「鉛筆」圖卡拿出來。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2.老師講：共「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鉸刀」佮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「蠟筆」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囥桌頂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。→學生把「剪刀」和「蠟筆」圖卡放在桌上。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分組方式，引導學生進行「語詞運用」。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1.播放CD1或教學電子書，帶領學生聆聽、念誦「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內容，藉此告訴學生當接受別人的幫助時，要記得向對方道謝，培養學生有禮貌的好習慣。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的形式，進行文具名稱或禮貌用語的替換。例：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敢會當共你借尺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？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尺借你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來做對話練習。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6..發學習單。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402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老師告訴學生，請將作業內容轉念給全班同學聽，藉此讓學生複習本課語詞，並學習其他文具的閩南語說法。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2.老師巡視各組練習情形，如果學生鉛筆盒內的東西，有課本沒有提到的文具，老師可再補充介紹。例如：鉛筆心（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iân pit sim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）、三角尺（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sann kak tshioh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）等。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3.老師可視學生能力與教學時間，再延伸活動，請學生互相介紹書包裡的文具用品。例如：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苴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板／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苴枋（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ts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ū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pán/ ts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ū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pang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，墊板）、黏布（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liâm pòo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，膠布、膠帶）等。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402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1.老師問學生本單元學會哪些語詞或句子，請學生用閩南語回答。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2.老師播放CD1或教學電子書，請學生聆聽後作答。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3.老師也可請學生把第一、三課的語詞圖卡放在桌上，再根據第1～4題的CD念誦內容，替換稱謂、文具或其他內容，請學生將聽到的稱謂和文具圖卡找出來並高舉至頭頂。舉例：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（1）第1題可改成「阿母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共鉸刀提出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來」、「阿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姊共尺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提出來」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（2）第2題可改成「阿母用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刀仔割箱仔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」、「阿公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用尺量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物件」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 w:cs="MS Mincho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（3）第3題可改成「小妹共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仔（拭仔）囥佇桌頂」、「小弟共彩色筆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囥佇桌頂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cs="MS Mincho" w:hint="eastAsia"/>
                <w:sz w:val="20"/>
                <w:szCs w:val="20"/>
              </w:rPr>
              <w:t xml:space="preserve"> 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（4）第4題可改成「阿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鉸刀鉸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物件」、「阿爸用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毋著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的字」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4.每練習完一題，請學生全句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誦一次。例如第1題，學生要說「阿母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共鉸刀提出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來」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5.可全班回答、老師指定回答，也可以讓學生互相練習。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（十二）活動十二：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英借同學啥物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文具？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（2）故事內底有講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禮貌用語？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1.老師播放本課電子書的「情境對話教學」影片讓學生觀賞，再問學生影片中有提到哪些文具及禮貌用語？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品E2　自尊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</w:tr>
      <w:tr w:rsidR="006B2524" w:rsidTr="006B2524">
        <w:trPr>
          <w:gridAfter w:val="1"/>
          <w:wAfter w:w="142" w:type="dxa"/>
          <w:trHeight w:val="1402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」的問題，帶出本課主題：「動物」，並藉此進入課文教學。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4.學生兩兩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分組認讀課文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，老師行間指導。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5.老師說明本課句型「(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啥物動物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／人)咧(做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)」可參考「教學補給站」，讓學生做句型練習。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（二）活動二：抓手指頭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將學生分成若干小組進行遊戲，每組四</w:t>
            </w:r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五人。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2.組內成員猜拳決定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誰當鬼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當鬼者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伸出一手，掌心向下，其他人伸出食指抵住掌心。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4.大家輪流念課文，一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人念一句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（可由老師規定怎麼念），念到最後一個字，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當鬼者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將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掌心收合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，其他人要快速收手，避免被鬼抓到。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5.被鬼抓到者，變成下一輪的鬼。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6.指導學生填寫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534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十三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2.鳥仔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位做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3.語詞造句。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互相抽圖卡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並看圖回答。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2.隨機走動，遇見誰就跟誰打招呼。先自我介紹，並且聊天講一句話。例如：甲：你好，我是貓仔。乙：你好，我是鳥仔。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3.每個人回座位換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張圖卡，換一種動物。同樣的玩法，換一種對話方式：直接叫對方的動物名稱，並且聊天講一句話。例如：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甲：馬仔</w:t>
            </w:r>
            <w:r w:rsidRPr="0005274D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早。乙：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膨鼠</w:t>
            </w:r>
            <w:proofErr w:type="gramEnd"/>
            <w:r w:rsidRPr="0005274D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3.老師也可隨機抽取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張圖卡，讓學生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搶答該圖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卡語詞，並將該語詞帶入語詞運用加長語句，正確者給予獎勵。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領讀「臆謎猜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2.老師講解謎題的意思後，請學生猜出謎底。公布正確解答，並解釋原因。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3.發下學習單。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529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（九）活動九：發表學習單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1.請學生先念出學習單上的動物語詞，再發表自己最喜歡的動物。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2.老師與學生討論哪些是愛護動物的行為？哪些不是？藉此告訴學生要愛護動物，培養愛護動物的情操。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2.每一組活動結束的時間不同，老師可先訂第一次進行3-5分鐘，看誰的動物比較多就是贏家。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 老師可視學生能力或教學時間，讓學生自製其他動物圖卡加入遊戲，使學生能學習更多動物的閩南語說法，並提升遊戲的挑戰性。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4.老師也可利用第一課的稱謂圖卡和本課的動物圖卡，各抽取四張，用磁鐵張貼在黑板上。老師根據圖卡出題，徵選自願者上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聆聽題目後，將答案連起來並說說看。上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的同學可獲得老師獎勵。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B2524" w:rsidTr="006B2524">
        <w:trPr>
          <w:gridAfter w:val="1"/>
          <w:wAfter w:w="142" w:type="dxa"/>
          <w:trHeight w:val="1834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」的問題，帶出本課主題：「數字」，並藉此進入課文教學。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（1）「狗仔」、「雞仔」、「貓仔」的「狗」、「雞」、「貓」有變調。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（2）入聲韻尾「粒」念誦時要閉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（3）「五 」的聲母「g」要發音標準。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4.老師說明本課句型「(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啥物動物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／人)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足愛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(做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)」可參考「教學補給站」，讓學生做句型練習。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（二）活動二：數字認讀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1.請學生將課文中的數字「一、兩、三、四、五」圈起來。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2.配合課文朗讀，念到數字時，加上手指數數。或者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邊念邊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拍手，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當念到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「一」時，拍一下，念到「兩」時，拍兩下，以此類推。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用字卡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「一、兩、三、四、五」，讓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學生認念並用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手指比數目。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4.指導學生回家練習數數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五，並填寫自評表。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6B2524" w:rsidTr="006B2524">
        <w:trPr>
          <w:gridAfter w:val="1"/>
          <w:wAfter w:w="142" w:type="dxa"/>
          <w:trHeight w:val="1685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數字？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3C90EFA6" wp14:editId="1F4689B3">
                  <wp:extent cx="114300" cy="114300"/>
                  <wp:effectExtent l="0" t="0" r="0" b="0"/>
                  <wp:docPr id="795" name="圖片 795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咧做啥物代誌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？ 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老師帶學生認讀數字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十。老師用手指比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~十，不按順序出題，學生一起回答。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老師用圖卡隨機出題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十，學生回答並用手指比出數目。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4.老師也可用分組互動的方式，讓學生用手指出題，不按順序，互相考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十數字念法。若對方不會，請出題的小朋友或同組中會的小朋友當小老師教他。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將學生分為四</w:t>
            </w:r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六人一組。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2.各組輪流上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，派一人擲2 顆骰子，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擲完後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，全組一起數，並說出幾點。（答對該組得一分）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換組上臺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，規則相同。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2.說明數字變調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及領讀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（隻）、兩（隻）、五（隻）、七（隻）」。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3.老師引導學生利用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第四課學過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的動物語詞，結合本課的數字語詞，進行語詞替換的練習。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2.老師拿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嗶嗶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槌敲擊數字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例：三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和動物圖卡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例：猴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，兩組派出的代表便要舉手搶答說出「三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隻猴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」。回答正確者可得一分。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3.下一題兩組再派出新的代表搶答。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6B2524" w:rsidTr="006B2524">
        <w:trPr>
          <w:gridAfter w:val="1"/>
          <w:wAfter w:w="142" w:type="dxa"/>
          <w:trHeight w:val="1827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老師檢視學生學習單完成情形，並隨機指派學生說出數字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；也可播放CD2或教學電子書，帶領學生聆聽、念誦「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2.複習數字讀法：一、兩、三~十。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3.練習數字＋量詞讀法：一隻、兩隻、三隻~十隻。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4.看圖數數（加量詞）：一隻、兩隻~五隻，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攏總有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五隻鳥仔。老師可遞增量詞，引導學生說出「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攏總有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六隻（七隻~十隻）鳥仔」。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5.請學生打開鉛筆盒數一數，並舉手發表。老師提問：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（1）「你的鉛筆盒仔內底有幾枝鉛筆？」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（2）「你的鉛筆盒仔內底有幾塊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仔（拭仔）？」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（3）鼓勵並協助學生用完整句子回答。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二~四人一組，請學生跟自己的小組介紹自己的鉛筆盒，有幾枝鉛筆、幾塊橡皮擦、幾把尺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2.學生尋找物品的時間可由老師依據學生的能力及上課時間做調整，抽到數量少的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組別會比較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快完成，老師可提示提前完成的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組別應儘快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回到位置上，並安靜等候。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3.抽到數量多的組別，若自己物品湊不到該數量，可以向其他同學募集物品。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4.老師可以限縮尋找物品的範圍，例如：限書包裡的東西，限上課時間會用到的東西</w:t>
            </w:r>
            <w:r w:rsidRPr="0005274D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，依學生秩序的狀況，逐步開放到教室裡的所有東西。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6.當學生無法用閩南語說出找到的物品時，老師應適時補充，並鼓勵學生複述。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（十一）活動十一：聽看覓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6B2524" w:rsidTr="006B2524">
        <w:trPr>
          <w:gridAfter w:val="1"/>
          <w:wAfter w:w="142" w:type="dxa"/>
          <w:trHeight w:val="1526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1.老師先利用第四、五課語詞圖卡，讓學生複習第四、五課所學語詞。再播放CD2或教學電子書，請學生聆聽後作答，並說說看。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2.老師也可準備第五課數字卡和第三課的文具圖卡，進行遊戲，強化學習成效：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（1）各組輪流到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前，派一人分別從兩個盒子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中抽兩張圖卡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，一張是數字，一張是圖案。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（2）抽完後，組員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起用閩南語回答。例如：抽出一張「三」和一張「鉛筆」，就說「三枝鉛筆」。（答對該組得一分）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（3）其他各組依照題目蒐集物品，放在桌上。全組一起數「一枝、兩枝、三枝，三枝鉛筆」。（答對該組得一分）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（4）最後統計得分，得分最高的組別獲得優勝。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 老師可就指導語進行提問：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（1）龜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佮兔欲去佗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位耍？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 wp14:anchorId="701D5C0F" wp14:editId="3161A8F5">
                  <wp:extent cx="114300" cy="114300"/>
                  <wp:effectExtent l="0" t="0" r="0" b="0"/>
                  <wp:docPr id="796" name="圖片 796" descr="人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 descr="人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有遇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 老師搭配教學電子書，播放「影音資源」影片讓學生欣賞，再請學生簡述影片內容。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 交代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學生下節課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每人準備三粒沙包，上課時會用到。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6B2524" w:rsidTr="006B2524">
        <w:trPr>
          <w:gridAfter w:val="1"/>
          <w:wAfter w:w="142" w:type="dxa"/>
          <w:trHeight w:val="1535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傳統念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～一放雞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傳統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唸謠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~一放雞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敢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有耍過抾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子仔？」「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恁敢知影抾子仔按怎耍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？」請學生自由發表，再帶入課文。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3.提醒學生：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it」、「六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la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」、「七tshit」、「八peh」、「十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」的入聲韻尾，要注意發音。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（2）入聲韻尾「十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（3）「五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05274D">
              <w:rPr>
                <w:rFonts w:ascii="Taiwanese Serif" w:eastAsia="標楷體" w:hAnsi="Taiwanese Serif"/>
                <w:sz w:val="20"/>
                <w:szCs w:val="20"/>
              </w:rPr>
              <w:t>ō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」的聲母「g」要發音標準。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（4）「搝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giú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」又念作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4.老師拿出第五課的數字卡複習「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」到「十」的念法（白話音），並教導學生「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」到「十」的文讀音，請學生跟著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5.請學生找一找，說一說，整首念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哪幾個數字念法不一樣？哪些是白話音？哪些是文讀音？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依序念讀課文直至精熟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，老師適時指導發音。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7.播放本課歌曲，老師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帶領念唱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）將全班分成二</w:t>
            </w:r>
            <w:r w:rsidRPr="0005274D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五組，每一組跳兩句課文，接著換下一組。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1.結合念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「一放雞」，老師帶領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學生拋接沙包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邊念邊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做動作。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2.每位學生先拿出一粒沙包，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練習拋接動作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3.單粒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沙包拋接熟練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後，再拿出第二粒沙包，配合念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謠邊念邊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沙包的拋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、接。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4.等學生都熟悉「一放雞」的玩法後，老師將全班分組進行比賽。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5.每一回合各組派一人進行比賽，動作錯誤或沙包先掉落者就輸了。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1.請學生回家結合念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，與家人比賽玩沙包，看誰玩得最好。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</w:tr>
      <w:tr w:rsidR="006B2524" w:rsidTr="006B2524">
        <w:trPr>
          <w:gridAfter w:val="1"/>
          <w:wAfter w:w="142" w:type="dxa"/>
          <w:trHeight w:val="1272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閒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？」引導學生回答出「大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掃」答案。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。也可播放CD2，帶領學生聆聽、朗讀課文。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書「教學補給站」的語詞延伸，介紹「過年的風俗」：圍爐、貼春聯、分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年錢、拜年，讓學生跟著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(1)「全家做伙食腥臊」是過年的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一種風俗？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(2)課文內底有講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過年的風俗？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7.播放教學CD2，教導學生學唱本課歌曲。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（2）依學生人數做適當分組，請各組學生依序上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  <w:tr w:rsidR="006B2524" w:rsidTr="006B2524">
        <w:trPr>
          <w:gridAfter w:val="1"/>
          <w:wAfter w:w="142" w:type="dxa"/>
          <w:trHeight w:val="1119"/>
        </w:trPr>
        <w:tc>
          <w:tcPr>
            <w:tcW w:w="954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343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23" w:left="55" w:rightChars="12" w:right="2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70" w:type="dxa"/>
          </w:tcPr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歡喜來過節~舊曆過年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老師先指定一名學生念課文。學生可在任何一個點停頓，並點名下一個人念。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接棒念課文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的人要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立刻接念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，不得重複上一個人念過的字。 若有失誤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便記醜一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直接念下去，直到全班同學都被點名念過。老師可規定每個人最多只能被點名兩次。醜最多的學生，可以請全班擔任小老師，一起教他再念一次課文。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：過年風俗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1.老師可先指定或請自願的學生說一說課本連環漫畫圖的人事物，再播放CD2或教學電子書，讓學生聆聽「過年風俗」內容。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2.老師進行講解，亦可使用教學電子書，播放「過年風俗」動畫，可視學生程度自由切換國、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（1）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是按怎玉皇大帝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欲予臺灣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落去海底？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（2）「二四送神」的由來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是啥物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（3）「拜祖先」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「圍爐」的由來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是啥物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1.老師念題目或播放CD2或教學電子書，讓學生仔細聆聽。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3" w:right="7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1276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:rsidR="00724948" w:rsidRDefault="00724948" w:rsidP="005A5B68">
      <w:pPr>
        <w:jc w:val="center"/>
        <w:rPr>
          <w:rFonts w:ascii="標楷體" w:eastAsia="標楷體" w:hAnsi="標楷體"/>
        </w:rPr>
      </w:pPr>
    </w:p>
    <w:p w:rsidR="00724948" w:rsidRDefault="0072494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724948" w:rsidRDefault="00724948" w:rsidP="00464E51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【第二學期】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5"/>
        <w:gridCol w:w="5438"/>
        <w:gridCol w:w="2126"/>
        <w:gridCol w:w="5769"/>
      </w:tblGrid>
      <w:tr w:rsidR="00724948" w:rsidTr="00273C1C">
        <w:trPr>
          <w:trHeight w:val="680"/>
        </w:trPr>
        <w:tc>
          <w:tcPr>
            <w:tcW w:w="1045" w:type="dxa"/>
            <w:tcBorders>
              <w:top w:val="double" w:sz="4" w:space="0" w:color="auto"/>
            </w:tcBorders>
            <w:vAlign w:val="center"/>
          </w:tcPr>
          <w:p w:rsidR="00724948" w:rsidRDefault="00724948" w:rsidP="00273C1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724948" w:rsidRDefault="00724948" w:rsidP="00273C1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科目</w:t>
            </w:r>
          </w:p>
        </w:tc>
        <w:tc>
          <w:tcPr>
            <w:tcW w:w="5438" w:type="dxa"/>
            <w:tcBorders>
              <w:top w:val="double" w:sz="4" w:space="0" w:color="auto"/>
            </w:tcBorders>
            <w:vAlign w:val="center"/>
          </w:tcPr>
          <w:p w:rsidR="00724948" w:rsidRPr="006F5AF6" w:rsidRDefault="00500FF7" w:rsidP="009856D8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閩南語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724948" w:rsidRPr="006F5AF6" w:rsidRDefault="00724948" w:rsidP="009856D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 w:rsidRPr="006F5AF6">
              <w:rPr>
                <w:rFonts w:ascii="標楷體" w:eastAsia="標楷體" w:hAnsi="標楷體"/>
                <w:color w:val="000000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/>
                <w:sz w:val="28"/>
              </w:rPr>
              <w:t>班級</w:t>
            </w:r>
          </w:p>
        </w:tc>
        <w:tc>
          <w:tcPr>
            <w:tcW w:w="5769" w:type="dxa"/>
            <w:tcBorders>
              <w:top w:val="double" w:sz="4" w:space="0" w:color="auto"/>
            </w:tcBorders>
            <w:vAlign w:val="center"/>
          </w:tcPr>
          <w:p w:rsidR="00724948" w:rsidRPr="006F5AF6" w:rsidRDefault="00724948" w:rsidP="00500FF7">
            <w:pPr>
              <w:rPr>
                <w:rFonts w:ascii="標楷體" w:eastAsia="標楷體" w:hAnsi="標楷體"/>
                <w:color w:val="00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一</w:t>
            </w:r>
            <w:r w:rsidRPr="006F5AF6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年級</w:t>
            </w:r>
          </w:p>
        </w:tc>
      </w:tr>
      <w:tr w:rsidR="00724948" w:rsidTr="00273C1C">
        <w:trPr>
          <w:trHeight w:val="680"/>
        </w:trPr>
        <w:tc>
          <w:tcPr>
            <w:tcW w:w="1045" w:type="dxa"/>
            <w:tcBorders>
              <w:bottom w:val="double" w:sz="4" w:space="0" w:color="auto"/>
            </w:tcBorders>
            <w:vAlign w:val="center"/>
          </w:tcPr>
          <w:p w:rsidR="00724948" w:rsidRDefault="00724948" w:rsidP="009856D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</w:t>
            </w:r>
          </w:p>
        </w:tc>
        <w:tc>
          <w:tcPr>
            <w:tcW w:w="5438" w:type="dxa"/>
            <w:tcBorders>
              <w:bottom w:val="double" w:sz="4" w:space="0" w:color="auto"/>
            </w:tcBorders>
            <w:vAlign w:val="center"/>
          </w:tcPr>
          <w:p w:rsidR="00724948" w:rsidRPr="006F5AF6" w:rsidRDefault="006B2524" w:rsidP="009856D8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蔡惠美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724948" w:rsidRPr="006F5AF6" w:rsidRDefault="00724948" w:rsidP="0054195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</w:rPr>
              <w:t>節數</w:t>
            </w:r>
          </w:p>
        </w:tc>
        <w:tc>
          <w:tcPr>
            <w:tcW w:w="5769" w:type="dxa"/>
            <w:tcBorders>
              <w:bottom w:val="double" w:sz="4" w:space="0" w:color="auto"/>
            </w:tcBorders>
            <w:vAlign w:val="center"/>
          </w:tcPr>
          <w:p w:rsidR="00724948" w:rsidRPr="006F5AF6" w:rsidRDefault="00724948" w:rsidP="0005274D">
            <w:pPr>
              <w:rPr>
                <w:rFonts w:ascii="標楷體" w:eastAsia="標楷體" w:hAnsi="標楷體"/>
                <w:color w:val="00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每週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節，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2</w:t>
            </w:r>
            <w:r w:rsidR="0005274D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1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，共</w:t>
            </w:r>
            <w:r w:rsidR="00500FF7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2</w:t>
            </w:r>
            <w:r w:rsidR="0005274D"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hd w:val="pct15" w:color="auto" w:fill="FFFFFF"/>
              </w:rPr>
              <w:t>節</w:t>
            </w:r>
          </w:p>
        </w:tc>
      </w:tr>
    </w:tbl>
    <w:p w:rsidR="00724948" w:rsidRDefault="00724948" w:rsidP="00D93F1B">
      <w:pPr>
        <w:rPr>
          <w:rFonts w:ascii="標楷體" w:eastAsia="標楷體" w:hAnsi="標楷體"/>
          <w:sz w:val="28"/>
          <w:szCs w:val="28"/>
        </w:rPr>
      </w:pP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3"/>
        <w:gridCol w:w="1134"/>
        <w:gridCol w:w="1418"/>
        <w:gridCol w:w="7896"/>
        <w:gridCol w:w="1134"/>
        <w:gridCol w:w="1559"/>
        <w:gridCol w:w="284"/>
      </w:tblGrid>
      <w:tr w:rsidR="00724948" w:rsidTr="006B2524">
        <w:trPr>
          <w:trHeight w:val="1648"/>
        </w:trPr>
        <w:tc>
          <w:tcPr>
            <w:tcW w:w="14378" w:type="dxa"/>
            <w:gridSpan w:val="7"/>
            <w:tcBorders>
              <w:top w:val="double" w:sz="4" w:space="0" w:color="auto"/>
            </w:tcBorders>
          </w:tcPr>
          <w:p w:rsidR="00724948" w:rsidRPr="00D21668" w:rsidRDefault="00724948" w:rsidP="006C6ABE">
            <w:pPr>
              <w:rPr>
                <w:rFonts w:ascii="標楷體" w:eastAsia="標楷體" w:hAnsi="標楷體"/>
                <w:color w:val="FF0000"/>
              </w:rPr>
            </w:pPr>
            <w:r w:rsidRPr="00D21668">
              <w:rPr>
                <w:rFonts w:ascii="標楷體" w:eastAsia="標楷體" w:hAnsi="標楷體" w:hint="eastAsia"/>
                <w:color w:val="FF0000"/>
              </w:rPr>
              <w:t>課程目標</w:t>
            </w:r>
            <w:r w:rsidRPr="00D21668">
              <w:rPr>
                <w:rFonts w:ascii="標楷體" w:eastAsia="標楷體" w:hAnsi="標楷體"/>
                <w:color w:val="FF0000"/>
              </w:rPr>
              <w:t>: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1.能正確朗誦第一課「學校的圖書館」課文，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並認讀課文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2.能正確使用閩南語說出學校場所名稱。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3.能正確運用課程所學習的句型「我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（啥物所在）看著老師」，並主動應用於日常生活中。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4.能正確使用第一課所學來表達自己的想法，並達到和別人溝通的目的。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5.能正確朗讀第二課「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烏鼠食菝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仔」課文，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並認讀課文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6.能正確說出生活中常見水果的閩南語名稱。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7.能正確運用課程所學習的句型「我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想欲食（啥物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果子）」，並主動應用於日常生活中。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8.能正確使用第二課所學來表達，並主動和別人以閩南語文溝通。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9.能養成愛吃水果，惜物不浪費的好習慣。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10.能正確使用閩南語朗誦第三課「美麗的學校」課文，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並認讀課文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11.能正確使用閩南語說出顏色，並主動應用於日常生活中。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12.能正確運用課程所學習的句型「（啥物物件）是（啥物色水）的」，並主動應用於日常生活中。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13.能正確使用第三課所學來表達自己的想法，並達到和別人溝通的目的。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14.能使用第三課所學閩南語和同學共同討論解決問題，並樂於共同完成任務。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15.能正確用閩南語朗誦第四課「我」課文，並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能認讀課文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16.能正確使用閩南語說出五官名稱，並養成愛護五官的習慣。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17.能正確運用課程所學習的句型「我用（啥物五官）（做啥物代誌）」，並知道五官的功用。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18.能正確使用第四課所學來表達，並主動和人以閩南語文溝通。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19.能正確用閩南語朗誦第五課「我的身軀」課文，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並認讀課文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中的重要語詞。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20.能正確使用閩南語說出身體部位名稱，並知道愛護自己的身體。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21.能正確運用課程所學習的句型「我的（身軀的部位）足（按怎）」，並主動應用於日常生活中。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lastRenderedPageBreak/>
              <w:t>22.能正確使用第五課所學來表達自己的想法，並達到和別人溝通的目的。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23.能正確使用第五課閩南語文和同學共同討論解決問題。</w:t>
            </w:r>
          </w:p>
          <w:p w:rsidR="0005274D" w:rsidRPr="0005274D" w:rsidRDefault="0005274D" w:rsidP="0005274D">
            <w:pPr>
              <w:widowControl w:val="0"/>
              <w:spacing w:line="0" w:lineRule="atLeast"/>
              <w:ind w:rightChars="-15" w:right="-36"/>
              <w:rPr>
                <w:rFonts w:ascii="標楷體" w:eastAsia="標楷體" w:hAnsi="標楷體"/>
                <w:kern w:val="2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24.能懂得飲水思源、慎終追遠，學會感恩與惜福。</w:t>
            </w:r>
          </w:p>
          <w:p w:rsidR="00D21668" w:rsidRPr="003A62D3" w:rsidRDefault="0005274D" w:rsidP="0005274D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5274D">
              <w:rPr>
                <w:rFonts w:ascii="標楷體" w:eastAsia="標楷體" w:hAnsi="標楷體" w:hint="eastAsia"/>
                <w:kern w:val="2"/>
              </w:rPr>
              <w:t>25.</w:t>
            </w:r>
            <w:proofErr w:type="gramStart"/>
            <w:r w:rsidRPr="0005274D">
              <w:rPr>
                <w:rFonts w:ascii="標楷體" w:eastAsia="標楷體" w:hAnsi="標楷體" w:hint="eastAsia"/>
                <w:kern w:val="2"/>
              </w:rPr>
              <w:t>能夠孰悉</w:t>
            </w:r>
            <w:proofErr w:type="gramEnd"/>
            <w:r w:rsidRPr="0005274D">
              <w:rPr>
                <w:rFonts w:ascii="標楷體" w:eastAsia="標楷體" w:hAnsi="標楷體" w:hint="eastAsia"/>
                <w:kern w:val="2"/>
              </w:rPr>
              <w:t>本學期所學的語詞與句型，並運用於日常生活中。</w:t>
            </w:r>
          </w:p>
        </w:tc>
      </w:tr>
      <w:tr w:rsidR="006B2524" w:rsidTr="00523972">
        <w:trPr>
          <w:gridAfter w:val="1"/>
          <w:wAfter w:w="284" w:type="dxa"/>
          <w:trHeight w:val="506"/>
        </w:trPr>
        <w:tc>
          <w:tcPr>
            <w:tcW w:w="3505" w:type="dxa"/>
            <w:gridSpan w:val="3"/>
            <w:shd w:val="clear" w:color="auto" w:fill="F3F3F3"/>
            <w:vAlign w:val="center"/>
          </w:tcPr>
          <w:p w:rsidR="006B2524" w:rsidRDefault="006B2524" w:rsidP="0010644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lastRenderedPageBreak/>
              <w:br w:type="page"/>
            </w:r>
            <w:r w:rsidRPr="00A833B3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教學進度</w:t>
            </w:r>
          </w:p>
        </w:tc>
        <w:tc>
          <w:tcPr>
            <w:tcW w:w="7896" w:type="dxa"/>
            <w:vMerge w:val="restart"/>
            <w:shd w:val="clear" w:color="auto" w:fill="F3F3F3"/>
            <w:vAlign w:val="center"/>
          </w:tcPr>
          <w:p w:rsidR="006B2524" w:rsidRPr="00A833B3" w:rsidRDefault="006B2524" w:rsidP="00273C1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教學重點</w:t>
            </w: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:rsidR="006B2524" w:rsidRPr="00A833B3" w:rsidRDefault="006B2524" w:rsidP="0010644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833B3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評量方式</w:t>
            </w:r>
          </w:p>
        </w:tc>
        <w:tc>
          <w:tcPr>
            <w:tcW w:w="1559" w:type="dxa"/>
            <w:vMerge w:val="restart"/>
            <w:shd w:val="clear" w:color="auto" w:fill="F3F3F3"/>
            <w:vAlign w:val="center"/>
          </w:tcPr>
          <w:p w:rsidR="006B2524" w:rsidRDefault="006B2524" w:rsidP="0010644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議題融入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/</w:t>
            </w:r>
          </w:p>
          <w:p w:rsidR="006B2524" w:rsidRPr="00A833B3" w:rsidRDefault="006B2524" w:rsidP="00A954F8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跨領域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(</w:t>
            </w: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選填</w:t>
            </w:r>
            <w:r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</w:p>
        </w:tc>
      </w:tr>
      <w:tr w:rsidR="006B2524" w:rsidTr="006B2524">
        <w:trPr>
          <w:gridAfter w:val="1"/>
          <w:wAfter w:w="284" w:type="dxa"/>
          <w:trHeight w:val="378"/>
        </w:trPr>
        <w:tc>
          <w:tcPr>
            <w:tcW w:w="953" w:type="dxa"/>
            <w:shd w:val="clear" w:color="auto" w:fill="F3F3F3"/>
            <w:vAlign w:val="center"/>
          </w:tcPr>
          <w:p w:rsidR="006B2524" w:rsidRPr="006B7BF8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6B7BF8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6B7BF8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6B2524" w:rsidRPr="00F8710D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6B2524" w:rsidRPr="00F8710D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7896" w:type="dxa"/>
            <w:vMerge/>
            <w:shd w:val="clear" w:color="auto" w:fill="F3F3F3"/>
            <w:vAlign w:val="center"/>
          </w:tcPr>
          <w:p w:rsidR="006B2524" w:rsidRPr="00A833B3" w:rsidRDefault="006B2524" w:rsidP="006B2524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:rsidR="006B2524" w:rsidRPr="00A833B3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3F3F3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6B2524" w:rsidTr="006B2524">
        <w:trPr>
          <w:gridAfter w:val="1"/>
          <w:wAfter w:w="284" w:type="dxa"/>
          <w:trHeight w:val="1402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1.老師提問並引導學生回答與學校場所相關的答案，鼓勵學生用閩南語說出最喜歡的學校場所名稱。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2.可搭配教學電子書，播放「看卡通學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語」動畫讓學生欣賞。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1.引導學生描述課文情境圖。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4.老師可藉機告訴學生圖書館的借書規則，提醒學生在圖書館時應注意的事項。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5.老師說明本課句型，讓學生做句型練習。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7.歡樂動一動：教導學生課文律動動作，讓學生邊唱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（二）活動二：念課文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1.老師將學生分組，並任命（委任）各組小老師。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2.組員分別念課文給小老師聽。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4.不會念的同學，老師再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個別領念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，或徵求小老師教他們。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5.全班同學念誦課文，老師再提問與課文相關的問題讓學生搶答。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6B2524" w:rsidTr="006B2524">
        <w:trPr>
          <w:gridAfter w:val="1"/>
          <w:wAfter w:w="284" w:type="dxa"/>
          <w:trHeight w:val="410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老師揭示與課文相關的問題，請學生舉手回答。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2.語詞造句：播放CD1或教學電子書，補充「語詞造句」，並鼓勵學生以閩南語進行語詞造句。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書P19補充教材介紹「學校其他的場所」、「和學校相關的人」的閩南語說法，並讓學生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2.透過「我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（學校場所）看著老師」的句型，讓學生替換語詞，說出完整的句子。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（六）活動六：校園巡禮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1.老師帶領學生參觀校園各場所，介紹各個場所的閩南語說法。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2.老師事先規劃路線，走到一個定點可停下來做簡單介紹。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6B2524" w:rsidTr="006B2524">
        <w:trPr>
          <w:gridAfter w:val="1"/>
          <w:wAfter w:w="284" w:type="dxa"/>
          <w:trHeight w:val="495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第一單元：歡喜去學校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（七）活動七：討論與分享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1.老師提問與校園巡禮有關的問題。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1.配合課本「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頁面，老師播放CD1或教學電子書，並帶領全班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2.讓學生依「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形式，兩兩練習，進行學校場所名稱的替換，或指定學生上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做對話練習。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1.老師依課本「做伙來練習」的內容，說明活動方式。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2.老師巡視各組練習情形，視情況提供提示。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2.老師跟學生說明「聽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的操作方式，播放CD1或教學電子書，請學生作答。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3.老師發下學習單。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6B2524" w:rsidTr="006B2524">
        <w:trPr>
          <w:gridAfter w:val="1"/>
          <w:wAfter w:w="284" w:type="dxa"/>
          <w:trHeight w:val="1458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（十一）活動十一：發表學習單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老師引導學生完成學習單，並指派或請自願的學生回答學習單上的題目。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之1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1.配合複習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之1，播放CD1或教學電子書，請學生仔細聆聽並作答。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2.老師引導學生說出完整的句子。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之2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1.配合複習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之2，播放CD1或教學電子書，請學生仔細聆聽並作答。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（十四）活動十四：我心目中的學校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1.將學生分為兩組，組員共同討論該如何畫出心目中的學校。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2.兩組同時派人上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，各自在黑板畫出一個學校場所，並在上頭寫上該場所的名稱。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3.兩組組員輪流上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，合力畫出學校。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4.最後再請兩組學生用閩南語說出所畫的學校場所。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（十五）活動十五：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2.老師講解故事內容，播放教學電子書，老師可依學生程度及教學需求，切換影片的國、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3.老師針對故事裡的語詞做解釋，並鼓勵學生試著看圖說故事。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4.老師指導並進行提問。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1.老師搭配教學電子書，播放「影音資源」影片讓學生觀賞。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6B2524" w:rsidTr="006B2524">
        <w:trPr>
          <w:gridAfter w:val="1"/>
          <w:wAfter w:w="284" w:type="dxa"/>
          <w:trHeight w:val="1386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-E-A2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-E-B1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tabs>
                <w:tab w:val="left" w:pos="1005"/>
              </w:tabs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ab/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1.老師拿番石榴引導學生用閩南語討論番石榴相關問題。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2.引導學生回答水果相關問題，請學生舉手發表或由老師指定回答。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3.也可搭配教學電子書，播放「看卡通學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語」動畫讓學生欣賞。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3.請學生特別注意發音：「半puànn」念誦時要發鼻音。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4.老師說明本課句型，參考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書P31「教學補給站」，讓學生做句型練習。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6.歡樂動一動：老師教導學生課文律動動作，請學生邊唱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2.老師隨機點選學生念誦課文，該位同學可以隨意停在任何一個字，點名下一位同學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馬上接念課文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，不可重複念過的字，也不可漏掉。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3.遊戲結束後，老師再提問問題，請學生舉手搶答或指定學生回答。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109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-E-A2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：想一想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老師揭示問題，請學生舉手回答。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 w:cs="DFYuanStd-W3-B5pc-H"/>
                <w:sz w:val="20"/>
                <w:szCs w:val="20"/>
              </w:rPr>
            </w:pP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1.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老師徵求自願者用閩南語念出本課語詞。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2.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請學生發表自己對水果的觀察，老師再適時補充說明。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3.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老師播放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CD</w:t>
            </w:r>
            <w:r w:rsidRPr="0005274D">
              <w:rPr>
                <w:rFonts w:ascii="標楷體" w:eastAsia="標楷體" w:hAnsi="標楷體" w:cs="TimesNewRomanPSMT" w:hint="eastAsia"/>
                <w:sz w:val="20"/>
                <w:szCs w:val="20"/>
              </w:rPr>
              <w:t>1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或教學電子書或</w:t>
            </w:r>
            <w:proofErr w:type="gramStart"/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lastRenderedPageBreak/>
              <w:t>4.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老師講解語詞，並藉機告訴學生應該多吃水果，不可浪費，建立學生愛物惜福的觀念。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5.</w:t>
            </w: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請學生利用課本附件的水果圖卡，兩人一組，互相出題回答。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6.語詞造句：播放CD1或教學電子書，補充「語詞造句」，並鼓勵學生以閩南語進行語詞造句。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7.語詞延伸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326" w:rightChars="17" w:right="41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 (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1</w:t>
            </w:r>
            <w:r w:rsidRPr="0005274D">
              <w:rPr>
                <w:rFonts w:ascii="標楷體" w:eastAsia="標楷體" w:hAnsi="標楷體" w:cs="TimesNewRomanPSMT" w:hint="eastAsia"/>
                <w:sz w:val="20"/>
                <w:szCs w:val="20"/>
              </w:rPr>
              <w:t>)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引導學生說出其他水果的閩南語名稱，老師再補充說明或修正。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326" w:rightChars="17" w:right="41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(2)老師可參考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書P33「教學補給站」的語詞延伸，教導學生其他水果的閩南語說法，並讓學生跟著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326" w:rightChars="17" w:right="41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（五）活動五：食果子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1.將學生分組，按照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蘿蔔蹲的方式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進行遊戲。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該組喊口訣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並做動作。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2.透過「我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想欲食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（水果名稱）」的句型，讓學生替換語詞，說出完整的句子。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人E3了解每個人需求的不同，並討論與遵守團體的規則。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125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-E-A2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DFYuanStd-W3-B5pc-H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autoSpaceDE w:val="0"/>
              <w:autoSpaceDN w:val="0"/>
              <w:adjustRightInd w:val="0"/>
              <w:spacing w:line="0" w:lineRule="atLeast"/>
              <w:ind w:leftChars="17" w:left="41" w:rightChars="-15" w:right="-36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閩</w:t>
            </w:r>
            <w:r w:rsidRPr="0005274D">
              <w:rPr>
                <w:rFonts w:ascii="標楷體" w:eastAsia="標楷體" w:hAnsi="標楷體" w:cs="TimesNewRomanPSMT"/>
                <w:sz w:val="20"/>
                <w:szCs w:val="20"/>
              </w:rPr>
              <w:t>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cs="DFYuanStd-W3-B5pc-H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（七）活動七：發表學習單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1.請學生拿出學習單。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說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看，共同分享聆聽。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3.請同組小朋友當小老師互相指導。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4.每一小組推派一位同學上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發表學習單。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1.搭配課本「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，播放CD1或教學電子書，帶領全班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2.可讓學生依「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內容練習對話，或指定學生上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做對話練習。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的形式，進行水果名稱及數字的替換。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1.老師依據課本「做伙來練習」的內容，說明活動方式。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2.老師可視學生能力，提高難度。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3.老師可視學生能力或教學時間，讓學生自製其他水果圖卡加入遊戲，使學生能學習更多水果的閩南語說法，提高遊戲的挑戰性。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1.老師先請學生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說出各題圖片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的閩南語，以利進行聽力測驗。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2.老師跟學生說明「聽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的操作方式：播放CD1或教學電子書，請學生作答。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3.老師公布答案，進行講解。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回答問題。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1.搭配教學電子書，播放「影音資源」影片，提問影片中有提到哪些水果名稱？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402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1.老師請學生根據生活中的經驗發表生活中會看見那些顏色。並請會用閩南語說出物品顏色的學生，上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說說看。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2.老師可搭配教學電子書，播放「看卡通學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語」動畫讓學生欣賞。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：課文認讀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1.老師播放教學電子書圖庫之課文情境圖，引導學生描述情境圖中有哪些景物？各是什麼顏色？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4.老師說明本課句型，參考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書P43「教學補給站」，讓學生做句型練習。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6.歡樂動一動：老師教導學生課文律動動作，請學生邊唱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1.老師事先將印有課文的紙張，剪成長條狀。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2.老師依班級人數做適當分組，每組發給一份。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402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3.語詞造句：播放CD1或教學電子書，補充「語詞造句」，並鼓勵學生以閩南語進行語詞造句。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書P45「教學補給站」的語詞延伸，教導學生「其他的色水」，並讓學生跟著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1.老師將全班分組，各組發一張表格。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2.老師說明如何填寫表格，並請各組組員互相討論，合作完成表格。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3.請各組組員指派代表上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發表，或讓每位組員逐一發表。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4.如果學生無法用閩南語說出顏色和聯想物品，老師可直接提示。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分組方式，引導學生就自己對周遭事物的觀察或生活經驗，利用「（啥物物件）是（啥物色水）的」的句型，進行「語詞運用」。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，再由全班一起念誦。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2.老師可讓學生依「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內容，利用課本附件的顏色圖卡，兩兩練習對話。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3.老師發下學習單。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人E5欣賞、包容個別差異並尊重自己與他人的權利。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</w:tc>
      </w:tr>
      <w:tr w:rsidR="006B2524" w:rsidTr="006B2524">
        <w:trPr>
          <w:gridAfter w:val="1"/>
          <w:wAfter w:w="284" w:type="dxa"/>
          <w:trHeight w:val="1544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（八）活動八：發表學習單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2.鼓勵學生發表學習單的內容。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（九）活動九：做伙來練習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2.老師巡視各組練習情形，協助學生說出完整的句子。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3.老師可視學生能力，提高難度。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2.老師念題目或播放CD1、教學電子書，請學生仔細聆聽並作答。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3.老師公布正確答案，並隨機點選學生，讓他們用閩南語再說一次答案。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lastRenderedPageBreak/>
              <w:t>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380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3.接著播放CD1或教學電子書，請學生仔細聆聽。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4.老師說明複習二之1的作答方式，引導學生作答。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1.老師配合複習二之2的頁面，播放CD1或教學電子書，請學生仔細聆聽。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2.老師說明複習二之2的作答方式，引導學生作答。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3.老師檢查學生作答情形，可隨機點選學生複述答案。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2.老師講解故事內容，再播放教學電子書，老師可依學生程度及教學需求，切換影片的國、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3.老師針對故事裡的語詞做解釋，鼓勵學生試著看圖說故事。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259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.我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第四課：我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1.老師請學生摸自己的眉毛、眼睛、耳朵、鼻子、嘴巴，引導學生回答五官名稱。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2.鼓勵會用閩南語說出五官名稱的同學上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3.也可搭配教學電子書，播放「看卡通學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語」動畫讓學生欣賞，加深學生對五官的學習印象。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，也可播放CD2或教學電子書，帶領學生聆聽、朗讀課文。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3.老師可藉機教導學生要做一個有禮貌、嘴巴甜、面帶微笑的好孩子。並告訴學生要愛護五官。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4.老師說明本課句型，參考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書P61「教學補給站」，讓學生做句型練習。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6.歡樂動一動：教師教導學生課文律動動作，請學生邊唱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（二）活動二：擲骰子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1.將學生分組。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2.老師在黑板畫圓圈，代表沒有五官的臉。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3.老師事先將骰子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黏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上五官圖案請各組組員輪流上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擲骰子。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4.骰子如果停在哪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五官，就請學生用閩南語念出，並畫在自己組的臉上，以此類推進行遊戲。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等擲出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並畫好全部的五官圖案後，全組一起大聲念誦課文。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換組上臺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，規則相同。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6B2524" w:rsidTr="006B2524">
        <w:trPr>
          <w:gridAfter w:val="1"/>
          <w:wAfter w:w="284" w:type="dxa"/>
          <w:trHeight w:val="1263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4.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我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第四課：我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：想一想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1.老師揭示問題，請學生舉手搶答。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2.老師可藉機教導學生五官美醜並非最重要的觀念，而對待顏面有殘缺的人也不應有所歧視。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3.老師引導學生討論，眼睛、耳朵、鼻子和嘴巴有什麼功用？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4.播放CD2或教學電子書，請學生聆聽、念誦「語詞造句」。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書P63「教學補給站」的語詞延伸，教導學生「其他身體部位」的閩南語說法，並讓學生跟著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（五）活動五：心口不一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1.老師依班級人數做適當分組，可同組競賽或兩組對決。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2.老師說明遊戲玩法，隨機抽取圖卡，並做出「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」的手勢，大拇指朝上，表示「說真話」；大拇指朝下，表示「說假話」，一旦出錯就淘汰，留到最後者勝利。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「語詞運用」，請學生依照「語詞運用」的形式，進行替換語詞及加長語句的練習。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2.老師也可隨機抽取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張圖卡，讓學生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搶答該圖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卡語詞，並利用「語詞運用」的句型造句。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3.兩人可輪流對調角色，並以不同的五官名稱回答。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6B2524" w:rsidTr="006B2524">
        <w:trPr>
          <w:gridAfter w:val="1"/>
          <w:wAfter w:w="284" w:type="dxa"/>
          <w:trHeight w:val="1119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十四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4.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我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第四課：我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（八）活動八：發表學習單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2.鼓勵學生發表學習單內容。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謎猜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領讀「臆謎猜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書P65「教學補給站」，再出一題謎語讓學生猜。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2.學生玩過一輪，老師再請學生介紹其他五官的功用。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3.老師巡視各組練習情形，協助學生說出完整的句子。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2.老師說明「聽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的操作方式，播放CD2或教學電子書，請學生作答。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1.老師搭配教學電子書，播放「影音資源」影片讓學生欣賞，再問學生影片中有提到哪些五官？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6B2524" w:rsidTr="006B2524">
        <w:trPr>
          <w:gridAfter w:val="1"/>
          <w:wAfter w:w="284" w:type="dxa"/>
          <w:trHeight w:val="1260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1.老師出題目，讓學生聯想所指的身體部位。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2.鼓勵學生用閩南語回答，如果有困難，先請學生用閩南語說說看，老師再教導其閩南語講法。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3.也可搭配教學電子書，播放「看卡通學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語」動畫讓學生欣賞。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，或播放CD2或教學電子書，帶領學生聆聽、朗讀課文。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4.請學生特別注意「g」與入聲韻尾的發音：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書P73「教學補給站」，教導學生「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人體外觀相關的量詞」。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7.歡樂動一動：老師教導學生課文律動動作，請學生邊唱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1.老師先帶領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學生念讀課文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2.由老師指定語詞和動作請全班起立配合課文做動作，第一遍念到上面四個語詞時，要做出指定動作，做錯動作的人淘汰。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第二遍念到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上面四個語詞時，要做出指定動作以外的動，做錯動作的人淘汰。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4.統計各排人數，由淘汰人數最少的一排獲勝。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544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1.老師揭示問題，請學生舉手搶答。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2.老師藉機告訴學生：除了愛護自己的身體，避免讓父母操心外，同時也要尊重他人的身體。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3.語詞造句：播放CD2或教學電子書，補充「語詞造句」，並鼓勵學生以閩南語進行語詞造句。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書P75「教學補給站」的語詞延伸，教導學生「其他身體部位」的閩南語說法，並讓學生跟著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（五）活動五：做體操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1.請全班起立跟著老師做動作，邊做邊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2.可利用本課語詞或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書「教學補給站」的延伸語詞，做不同的動作。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3.也可結合第四課所學「五官」語詞進行活動。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4.最後老師再利用圖卡隨機出題，讓學生回答。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1.老師播放CD2或教學電子書，或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分組方式，引導學生利用「我的（身軀的部位）足（按怎）」的句型，進行「語詞運用」練習。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第四課學過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的五官語詞，結合本課的身體部位語詞，進行語詞替換的練習。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3.老師發下學習單。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性E4認識身體界限與尊重他人的身體自主權。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</w:tc>
      </w:tr>
      <w:tr w:rsidR="006B2524" w:rsidTr="006B2524">
        <w:trPr>
          <w:gridAfter w:val="1"/>
          <w:wAfter w:w="284" w:type="dxa"/>
          <w:trHeight w:val="1544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（八）活動八：發表學習單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1.請學生拿出學習單，老師和同學共同討論。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2.老師引導學生說出學習單上的句子。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3.最後老師再帶領全班念誦一次學習單上的句子。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（九）活動九：做伙來練習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2.老師可視學生能力，提高難度。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3.本活動也可配合第四課教過的「五官」語詞出題，讓學生複習之前學過的課程。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1.請學生翻到「聽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的頁面，老師念題目或播放CD2或教學電子書，請學生仔細聆聽。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2.請學生根據聽到的CD內容，在課本上按照順序寫出號碼。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，徵求學生上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指出小豬的其他身體部位，並用閩南語念出來。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380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十八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（十一）活動十一：複習三之1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1.老師先利用第四、五課語詞圖卡，複習第三單元所學語詞。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2.老師再播放CD2或教學電子書，請學生聆聽後在課本上作答。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（十二）活動十二：複習三之2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1.老師請學生互相討論，再請學生上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用閩南語說出答案。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2.老師可視時間，用遊戲再次帶領學生複習本課語詞，加深印象。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4.老師可就指導語進行提問。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2.老師跟學生說明「做伙來複習」的操作方式：老師念題目或播放CD2、教學電子書，請學生依聽到的內容作答。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1.老師搭配教學電子書，播放「影音資源」影片讓學生欣賞，再問學生影片中有提到哪些五官及身體部位名稱？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5274D">
              <w:rPr>
                <w:rFonts w:ascii="標楷體" w:eastAsia="標楷體" w:hAnsi="標楷體"/>
                <w:sz w:val="20"/>
                <w:szCs w:val="20"/>
              </w:rPr>
              <w:t>E7培養良好的人際互動能力。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6B2524" w:rsidTr="006B2524">
        <w:trPr>
          <w:gridAfter w:val="1"/>
          <w:wAfter w:w="284" w:type="dxa"/>
          <w:trHeight w:val="1259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傳統念</w:t>
            </w: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阿</w:t>
            </w:r>
            <w:proofErr w:type="gramStart"/>
            <w:r w:rsidRPr="0005274D">
              <w:rPr>
                <w:rFonts w:ascii="標楷體" w:eastAsia="標楷體" w:hAnsi="標楷體"/>
                <w:sz w:val="20"/>
                <w:szCs w:val="20"/>
              </w:rPr>
              <w:t>財天頂跋落來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閩-E-C2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2.老師再提問，請學生舉手發表。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1.老師播放教學電子書圖庫之課文情境圖，並與同學討論情境圖。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。也可播放CD2或教學電子書，帶領學生聆聽、朗讀課文。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7.歡樂動一動，老師教導學生課文律動動作，請學生邊唱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（二）活動二：比看覓  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3.開始的組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別邊念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口訣邊做動作，念完後由下組接續遊戲進行，並以此類推。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4.出醜最多的組別，須帶領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全班念讀課文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一次。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1.依班級人數做適當分組，請各組組員共同發揮想像力，編一個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極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短篇故事。</w:t>
            </w:r>
          </w:p>
          <w:p w:rsidR="006B2524" w:rsidRPr="0005274D" w:rsidRDefault="006B2524" w:rsidP="006B2524">
            <w:pPr>
              <w:spacing w:line="0" w:lineRule="atLeast"/>
              <w:ind w:leftChars="11" w:left="176" w:rightChars="17" w:right="41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發表故事內容。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3.最後由學生票選，看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哪一組編的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故事內容勝出，最具想像力。 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人E3了解每個人需求的不同，並討論與遵守團體的規則。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人E5欣賞、包容個別差異並尊重自己與他人的權利。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6B2524" w:rsidRPr="0005274D" w:rsidRDefault="006B2524" w:rsidP="006B2524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品E3溝通合作與和諧人際關係。</w:t>
            </w:r>
          </w:p>
        </w:tc>
      </w:tr>
      <w:tr w:rsidR="006B2524" w:rsidTr="006B2524">
        <w:trPr>
          <w:gridAfter w:val="1"/>
          <w:wAfter w:w="284" w:type="dxa"/>
          <w:trHeight w:val="1688"/>
        </w:trPr>
        <w:tc>
          <w:tcPr>
            <w:tcW w:w="953" w:type="dxa"/>
            <w:vAlign w:val="center"/>
          </w:tcPr>
          <w:p w:rsidR="006B2524" w:rsidRDefault="006B2524" w:rsidP="006B252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1134" w:type="dxa"/>
          </w:tcPr>
          <w:p w:rsidR="006B2524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歡喜來過節</w:t>
            </w: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05274D">
              <w:rPr>
                <w:rFonts w:ascii="標楷體" w:eastAsia="標楷體" w:hAnsi="標楷體"/>
                <w:sz w:val="20"/>
                <w:szCs w:val="20"/>
              </w:rPr>
              <w:t>清明節</w:t>
            </w:r>
          </w:p>
          <w:p w:rsidR="004D63C5" w:rsidRDefault="004D63C5" w:rsidP="006B252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4D63C5" w:rsidRPr="0005274D" w:rsidRDefault="004D63C5" w:rsidP="006B252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來熟似語詞佮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句型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:rsidR="006B2524" w:rsidRPr="0005274D" w:rsidRDefault="006B2524" w:rsidP="006B2524">
            <w:pPr>
              <w:spacing w:line="0" w:lineRule="atLeast"/>
              <w:ind w:leftChars="17" w:left="4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7896" w:type="dxa"/>
          </w:tcPr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老師問學生：「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恁敢知影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當時愛去掃墓？」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你們知道什麼時候要去掃墓嗎？）老師鼓勵學生用閩南語試說一遍。老師接著問：「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清明節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這工愛食啥物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物件？」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在清明節這天要吃什麼東西？）老師鼓勵學生盡量使用閩南語回答，藉此進入課文教學。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。也可播放CD2，帶領學生聆聽、朗讀課文。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5.參考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書P97「教學補給站」的語詞延伸，介紹「清明節風俗」，讓學生跟著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6.老師藉機告訴學生：掃墓的用意在慎終追遠、思念祖先，教導學生要懂得飲水思源，學會感恩與惜福。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7.播放CD2或教學電子書，教導學生學唱本課歌曲。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（1）老師教導學生課文律動動作，請學生邊唱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（2）老師可依班級人數做適當分組，請各組學生依序上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動。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（二）活動二：喊口號猜拳 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1.老師將學生分成兩組，各自先派一人上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猜拳，同時嘴裡喊口號「清明節」。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2.猜贏的人可用手指向上、下、左、右任何一個方向，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猜輸的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人可以選擇抬頭、低頭、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頭轉左或轉右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，只要頭的方向跟手指的方向一致，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猜輸的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人就淘汰出局，且須回到自己的座位坐下；如果不一致，就重新開始猜拳。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3.贏的人繼續留在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上，輸的那組另外派人上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猜拳，同時嘴裡喊口號「人掃墓」，依上述規則進行遊戲。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4.遊戲口號須按照課文順序更換，如果念錯順序，即使猜贏也遭淘汰。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5.遊戲玩過幾輪後，統計留在組上的組員，由人數較多的那組獲勝。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6.最後全班再一起念誦一次課文。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：清明節食潤餅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1.老師先播放CD2，讓學生聆聽「清明節食潤餅」。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海報（可使用教具光碟或教學電子書圖庫），抽籤請學生說第一張圖的故事，再抽出第二位同學接著說，依序將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故事說完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3.老師可鼓勵學生用自己的話說故事。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4.老師可就故事情節提問，例：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（1）這个故事有講著佗一个古早人？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（2）介子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推是按怎欲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走去山頂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覕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起來？結果按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（3）皇帝規定百姓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寒食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節這工袂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使做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:rsidR="006B2524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 （4）百姓會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寒食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節這工食啥物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物件？ </w:t>
            </w:r>
          </w:p>
          <w:p w:rsidR="004D63C5" w:rsidRPr="0005274D" w:rsidRDefault="004D63C5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Default="004D63C5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(四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活動四:</w:t>
            </w:r>
          </w:p>
          <w:p w:rsidR="004D63C5" w:rsidRPr="004D63C5" w:rsidRDefault="004D63C5" w:rsidP="004D63C5">
            <w:pPr>
              <w:spacing w:line="0" w:lineRule="atLeast"/>
              <w:ind w:leftChars="11" w:left="26" w:rightChars="17" w:right="4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:rsidR="004D63C5" w:rsidRPr="004D63C5" w:rsidRDefault="004D63C5" w:rsidP="004D63C5">
            <w:pPr>
              <w:spacing w:line="0" w:lineRule="atLeast"/>
              <w:ind w:leftChars="11" w:left="26" w:rightChars="17" w:right="4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2.老師可配合各課的書後圖卡，讓學生複習本學期學過的語詞，並糾正其發音。</w:t>
            </w:r>
          </w:p>
          <w:p w:rsidR="004D63C5" w:rsidRPr="004D63C5" w:rsidRDefault="004D63C5" w:rsidP="004D63C5">
            <w:pPr>
              <w:spacing w:line="0" w:lineRule="atLeast"/>
              <w:ind w:leftChars="11" w:left="26" w:rightChars="17" w:right="4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3.老師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參考備課的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99頁語詞分類表，讓學生學會語詞造句，再請學生照樣造句，以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熟悉本冊所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學。</w:t>
            </w:r>
          </w:p>
          <w:p w:rsidR="004D63C5" w:rsidRPr="004D63C5" w:rsidRDefault="004D63C5" w:rsidP="004D63C5">
            <w:pPr>
              <w:spacing w:line="0" w:lineRule="atLeast"/>
              <w:ind w:leftChars="11" w:left="26" w:rightChars="17" w:right="4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4.老師參考課本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句子複習1-5課語句。</w:t>
            </w:r>
          </w:p>
          <w:p w:rsidR="004D63C5" w:rsidRDefault="004D63C5" w:rsidP="004D63C5">
            <w:pPr>
              <w:spacing w:line="0" w:lineRule="atLeast"/>
              <w:ind w:leftChars="11" w:left="26" w:rightChars="17" w:right="4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5. 老師將全班分5組，並在黑板寫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上本冊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1-5課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問句:如「你欲去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位？」讓各組上</w:t>
            </w:r>
            <w:proofErr w:type="gramStart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發表與課本不一樣答案，每組能在3分鐘內回答出最多句子的組別獲勝。</w:t>
            </w: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4D63C5" w:rsidRPr="0005274D" w:rsidRDefault="004D63C5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1. 搭配教學電子書，複習本課所學。</w:t>
            </w:r>
          </w:p>
          <w:p w:rsidR="006B2524" w:rsidRPr="0005274D" w:rsidRDefault="006B2524" w:rsidP="006B2524">
            <w:pPr>
              <w:spacing w:line="0" w:lineRule="atLeast"/>
              <w:ind w:leftChars="11" w:left="26" w:rightChars="17" w:right="41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2. 鼓勵學生於課後將「清明節吃春捲的由來」</w:t>
            </w:r>
            <w:proofErr w:type="gramStart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說給家人</w:t>
            </w:r>
            <w:proofErr w:type="gramEnd"/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聽。</w:t>
            </w:r>
          </w:p>
        </w:tc>
        <w:tc>
          <w:tcPr>
            <w:tcW w:w="1134" w:type="dxa"/>
          </w:tcPr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6B2524" w:rsidRPr="0005274D" w:rsidRDefault="006B2524" w:rsidP="006B252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:rsidR="004D63C5" w:rsidRPr="004D63C5" w:rsidRDefault="006B2524" w:rsidP="004D63C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:rsidR="004D63C5" w:rsidRPr="0005274D" w:rsidRDefault="004D63C5" w:rsidP="004D63C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D63C5">
              <w:rPr>
                <w:rFonts w:ascii="標楷體" w:eastAsia="標楷體" w:hAnsi="標楷體" w:hint="eastAsia"/>
                <w:sz w:val="20"/>
                <w:szCs w:val="20"/>
              </w:rPr>
              <w:t>報告評量</w:t>
            </w:r>
          </w:p>
        </w:tc>
        <w:tc>
          <w:tcPr>
            <w:tcW w:w="1559" w:type="dxa"/>
          </w:tcPr>
          <w:p w:rsidR="006B2524" w:rsidRPr="0005274D" w:rsidRDefault="006B2524" w:rsidP="006B2524">
            <w:pPr>
              <w:spacing w:line="0" w:lineRule="atLeast"/>
              <w:ind w:leftChars="2" w:left="5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:rsidR="006B2524" w:rsidRDefault="006B2524" w:rsidP="006B2524">
            <w:pPr>
              <w:spacing w:line="0" w:lineRule="atLeast"/>
              <w:ind w:leftChars="2" w:left="5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:rsidR="004D63C5" w:rsidRDefault="004D63C5" w:rsidP="006B2524">
            <w:pPr>
              <w:spacing w:line="0" w:lineRule="atLeast"/>
              <w:ind w:leftChars="2" w:left="5"/>
              <w:rPr>
                <w:rFonts w:ascii="標楷體" w:eastAsia="標楷體" w:hAnsi="標楷體"/>
                <w:sz w:val="20"/>
                <w:szCs w:val="20"/>
              </w:rPr>
            </w:pPr>
          </w:p>
          <w:p w:rsidR="004D63C5" w:rsidRPr="0005274D" w:rsidRDefault="004D63C5" w:rsidP="004D63C5">
            <w:pPr>
              <w:spacing w:line="0" w:lineRule="atLeast"/>
              <w:ind w:leftChars="2" w:left="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5274D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4D63C5" w:rsidRPr="0005274D" w:rsidRDefault="004D63C5" w:rsidP="004D63C5">
            <w:pPr>
              <w:spacing w:line="0" w:lineRule="atLeast"/>
              <w:ind w:leftChars="2" w:left="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5274D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</w:tbl>
    <w:p w:rsidR="00724948" w:rsidRDefault="00724948" w:rsidP="00D93212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724948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97" w:rsidRDefault="00E17697" w:rsidP="001E09F9">
      <w:r>
        <w:separator/>
      </w:r>
    </w:p>
  </w:endnote>
  <w:endnote w:type="continuationSeparator" w:id="0">
    <w:p w:rsidR="00E17697" w:rsidRDefault="00E1769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aiwanese Serif">
    <w:altName w:val="Corbel"/>
    <w:charset w:val="00"/>
    <w:family w:val="auto"/>
    <w:pitch w:val="variable"/>
    <w:sig w:usb0="00000001" w:usb1="1000000B" w:usb2="00000000" w:usb3="00000000" w:csb0="0000011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97" w:rsidRDefault="00E17697" w:rsidP="001E09F9">
      <w:r>
        <w:separator/>
      </w:r>
    </w:p>
  </w:footnote>
  <w:footnote w:type="continuationSeparator" w:id="0">
    <w:p w:rsidR="00E17697" w:rsidRDefault="00E1769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1C" w:rsidRPr="002B1165" w:rsidRDefault="0053151C">
    <w:pPr>
      <w:pStyle w:val="a3"/>
      <w:rPr>
        <w:rFonts w:ascii="標楷體" w:eastAsia="標楷體" w:hAnsi="標楷體"/>
      </w:rPr>
    </w:pPr>
    <w:r w:rsidRPr="002B1165">
      <w:rPr>
        <w:rFonts w:ascii="標楷體" w:eastAsia="標楷體" w:hAnsi="標楷體" w:hint="eastAsia"/>
      </w:rPr>
      <w:t>附件</w:t>
    </w:r>
    <w:r w:rsidRPr="002B1165">
      <w:rPr>
        <w:rFonts w:ascii="標楷體" w:eastAsia="標楷體" w:hAnsi="標楷體"/>
      </w:rPr>
      <w:t>3-</w:t>
    </w:r>
    <w:r>
      <w:rPr>
        <w:rFonts w:ascii="標楷體" w:eastAsia="標楷體" w:hAnsi="標楷體" w:hint="eastAsia"/>
      </w:rPr>
      <w:t>３</w:t>
    </w:r>
    <w:r w:rsidRPr="002B1165">
      <w:rPr>
        <w:rFonts w:ascii="標楷體" w:eastAsia="標楷體" w:hAnsi="標楷體" w:hint="eastAsia"/>
      </w:rPr>
      <w:t>（一、二／七、八年級適用）</w:t>
    </w:r>
  </w:p>
  <w:p w:rsidR="0053151C" w:rsidRDefault="0053151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6A31"/>
    <w:rsid w:val="001349A8"/>
    <w:rsid w:val="00137654"/>
    <w:rsid w:val="00140C9F"/>
    <w:rsid w:val="0014689E"/>
    <w:rsid w:val="001533E2"/>
    <w:rsid w:val="00157CEA"/>
    <w:rsid w:val="00180566"/>
    <w:rsid w:val="00180CC5"/>
    <w:rsid w:val="00182BE0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73C1C"/>
    <w:rsid w:val="002753BF"/>
    <w:rsid w:val="002758FF"/>
    <w:rsid w:val="002764D9"/>
    <w:rsid w:val="00281925"/>
    <w:rsid w:val="00286217"/>
    <w:rsid w:val="00292039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61F"/>
    <w:rsid w:val="003E58CE"/>
    <w:rsid w:val="003E6127"/>
    <w:rsid w:val="003F2548"/>
    <w:rsid w:val="0042601A"/>
    <w:rsid w:val="00430520"/>
    <w:rsid w:val="00440BC6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D63C5"/>
    <w:rsid w:val="004E2037"/>
    <w:rsid w:val="004F30B5"/>
    <w:rsid w:val="00500FF7"/>
    <w:rsid w:val="00523972"/>
    <w:rsid w:val="00525F2A"/>
    <w:rsid w:val="00526E16"/>
    <w:rsid w:val="005279C8"/>
    <w:rsid w:val="0053151C"/>
    <w:rsid w:val="00541956"/>
    <w:rsid w:val="00543CDD"/>
    <w:rsid w:val="00567AD2"/>
    <w:rsid w:val="005A3447"/>
    <w:rsid w:val="005A5B68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B2524"/>
    <w:rsid w:val="006C57EA"/>
    <w:rsid w:val="006C6ABE"/>
    <w:rsid w:val="006F5AF6"/>
    <w:rsid w:val="006F62F0"/>
    <w:rsid w:val="006F6738"/>
    <w:rsid w:val="006F7595"/>
    <w:rsid w:val="007014A4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0493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5461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70CDE"/>
    <w:rsid w:val="00B72A3F"/>
    <w:rsid w:val="00B72A6D"/>
    <w:rsid w:val="00B76925"/>
    <w:rsid w:val="00BB1FAA"/>
    <w:rsid w:val="00BD7560"/>
    <w:rsid w:val="00BF2742"/>
    <w:rsid w:val="00BF319C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17697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55010"/>
    <w:rsid w:val="00F60B4A"/>
    <w:rsid w:val="00F82658"/>
    <w:rsid w:val="00F86566"/>
    <w:rsid w:val="00F8710D"/>
    <w:rsid w:val="00FB4784"/>
    <w:rsid w:val="00FC1DF4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4B82A2"/>
  <w15:docId w15:val="{EBAE4DAD-E899-45C6-8136-DB3E5F38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uiPriority w:val="99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64D9"/>
  </w:style>
  <w:style w:type="paragraph" w:styleId="a8">
    <w:name w:val="No Spacing"/>
    <w:uiPriority w:val="99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99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99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99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99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9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99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99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99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9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9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99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99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99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99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99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99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4810</Words>
  <Characters>27419</Characters>
  <Application>Microsoft Office Word</Application>
  <DocSecurity>0</DocSecurity>
  <Lines>228</Lines>
  <Paragraphs>64</Paragraphs>
  <ScaleCrop>false</ScaleCrop>
  <Company/>
  <LinksUpToDate>false</LinksUpToDate>
  <CharactersWithSpaces>32165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3</cp:revision>
  <cp:lastPrinted>2019-03-26T07:40:00Z</cp:lastPrinted>
  <dcterms:created xsi:type="dcterms:W3CDTF">2022-05-17T07:07:00Z</dcterms:created>
  <dcterms:modified xsi:type="dcterms:W3CDTF">2022-05-17T07:14:00Z</dcterms:modified>
</cp:coreProperties>
</file>